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5F" w:rsidRPr="008B685F" w:rsidRDefault="00FB7963" w:rsidP="008B685F">
      <w:pPr>
        <w:widowControl/>
        <w:ind w:right="180"/>
        <w:jc w:val="left"/>
        <w:rPr>
          <w:rFonts w:ascii="ＭＳ Ｐゴシック" w:eastAsia="ＭＳ Ｐゴシック" w:hAnsi="ＭＳ Ｐゴシック" w:cs="ＭＳ Ｐゴシック"/>
          <w:kern w:val="36"/>
          <w:sz w:val="39"/>
          <w:szCs w:val="39"/>
        </w:rPr>
      </w:pPr>
      <w:hyperlink r:id="rId5" w:history="1">
        <w:r w:rsidR="008B685F" w:rsidRPr="008B685F">
          <w:rPr>
            <w:rFonts w:ascii="ＭＳ Ｐゴシック" w:eastAsia="ＭＳ Ｐゴシック" w:hAnsi="ＭＳ Ｐゴシック" w:cs="ＭＳ Ｐゴシック"/>
            <w:color w:val="122769"/>
            <w:kern w:val="0"/>
            <w:sz w:val="39"/>
            <w:szCs w:val="39"/>
            <w:u w:val="single"/>
          </w:rPr>
          <w:t>検定中教科書</w:t>
        </w:r>
      </w:hyperlink>
      <w:r w:rsidR="008B685F" w:rsidRPr="008B685F">
        <w:rPr>
          <w:rFonts w:ascii="ＭＳ Ｐゴシック" w:eastAsia="ＭＳ Ｐゴシック" w:hAnsi="ＭＳ Ｐゴシック" w:cs="ＭＳ Ｐゴシック"/>
          <w:kern w:val="36"/>
          <w:sz w:val="39"/>
          <w:szCs w:val="39"/>
        </w:rPr>
        <w:t>処分重く　閲覧横行で文科省検討</w:t>
      </w:r>
    </w:p>
    <w:p w:rsidR="008B685F" w:rsidRPr="008B685F" w:rsidRDefault="008B685F" w:rsidP="008B685F">
      <w:pPr>
        <w:widowControl/>
        <w:spacing w:after="120"/>
        <w:jc w:val="left"/>
        <w:rPr>
          <w:rFonts w:ascii="ＭＳ Ｐゴシック" w:eastAsia="ＭＳ Ｐゴシック" w:hAnsi="ＭＳ Ｐゴシック" w:cs="ＭＳ Ｐゴシック"/>
          <w:color w:val="696969"/>
          <w:kern w:val="0"/>
          <w:sz w:val="18"/>
          <w:szCs w:val="18"/>
        </w:rPr>
      </w:pPr>
      <w:r w:rsidRPr="008B685F">
        <w:rPr>
          <w:rFonts w:ascii="ＭＳ Ｐゴシック" w:eastAsia="ＭＳ Ｐゴシック" w:hAnsi="ＭＳ Ｐゴシック" w:cs="ＭＳ Ｐゴシック"/>
          <w:color w:val="696969"/>
          <w:kern w:val="0"/>
          <w:sz w:val="18"/>
          <w:szCs w:val="18"/>
        </w:rPr>
        <w:t>毎日新聞2016年1月23日　東京朝刊</w:t>
      </w:r>
    </w:p>
    <w:p w:rsidR="008B685F" w:rsidRPr="008B685F" w:rsidRDefault="008B685F" w:rsidP="008B685F">
      <w:pPr>
        <w:widowControl/>
        <w:jc w:val="center"/>
        <w:rPr>
          <w:rFonts w:ascii="メイリオ" w:eastAsia="メイリオ" w:hAnsi="メイリオ" w:cs="メイリオ"/>
          <w:color w:val="222222"/>
          <w:kern w:val="0"/>
          <w:sz w:val="24"/>
          <w:szCs w:val="24"/>
        </w:rPr>
      </w:pPr>
      <w:bookmarkStart w:id="0" w:name="_GoBack"/>
      <w:bookmarkEnd w:id="0"/>
      <w:r w:rsidRPr="008B685F">
        <w:rPr>
          <w:rFonts w:ascii="メイリオ" w:eastAsia="メイリオ" w:hAnsi="メイリオ" w:cs="メイリオ"/>
          <w:noProof/>
          <w:color w:val="222222"/>
          <w:kern w:val="0"/>
          <w:sz w:val="24"/>
          <w:szCs w:val="24"/>
        </w:rPr>
        <w:drawing>
          <wp:inline distT="0" distB="0" distL="0" distR="0" wp14:anchorId="7717CA78" wp14:editId="219163DA">
            <wp:extent cx="3362325" cy="4467225"/>
            <wp:effectExtent l="0" t="0" r="9525" b="9525"/>
            <wp:docPr id="1" name="図 1" descr="http://cdn.mainichi.jp/vol1/2016/01/23/20160123dd0phj000039000p/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mainichi.jp/vol1/2016/01/23/20160123dd0phj000039000p/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4467225"/>
                    </a:xfrm>
                    <a:prstGeom prst="rect">
                      <a:avLst/>
                    </a:prstGeom>
                    <a:noFill/>
                    <a:ln>
                      <a:noFill/>
                    </a:ln>
                  </pic:spPr>
                </pic:pic>
              </a:graphicData>
            </a:graphic>
          </wp:inline>
        </w:drawing>
      </w:r>
    </w:p>
    <w:p w:rsidR="008B685F" w:rsidRPr="008B685F" w:rsidRDefault="008B685F" w:rsidP="008B685F">
      <w:pPr>
        <w:widowControl/>
        <w:spacing w:after="240"/>
        <w:jc w:val="left"/>
        <w:rPr>
          <w:rFonts w:ascii="ＭＳ Ｐゴシック" w:eastAsia="ＭＳ Ｐゴシック" w:hAnsi="ＭＳ Ｐゴシック" w:cs="ＭＳ Ｐゴシック"/>
          <w:kern w:val="0"/>
          <w:sz w:val="27"/>
          <w:szCs w:val="27"/>
        </w:rPr>
      </w:pPr>
      <w:r w:rsidRPr="008B685F">
        <w:rPr>
          <w:rFonts w:ascii="メイリオ" w:eastAsia="メイリオ" w:hAnsi="メイリオ" w:cs="メイリオ" w:hint="eastAsia"/>
          <w:color w:val="222222"/>
          <w:kern w:val="0"/>
          <w:sz w:val="27"/>
          <w:szCs w:val="27"/>
        </w:rPr>
        <w:t xml:space="preserve">　小中学校の教科書会社１２社が２００９〜１４年度、検定中の教科書を延べ５１４７人の教員らに見せていたことが分かり、文部科学省は再発防止策として、発覚した場合の検定手続きの停止など処分の厳格化を検討する。うち１０社は「意見を聞いた謝礼」として、３９９６人に５万〜数千円の現金や図書カードを渡したという。また、数研</w:t>
      </w:r>
      <w:r w:rsidRPr="008B685F">
        <w:rPr>
          <w:rFonts w:ascii="メイリオ" w:eastAsia="メイリオ" w:hAnsi="メイリオ" w:cs="メイリオ" w:hint="eastAsia"/>
          <w:color w:val="222222"/>
          <w:kern w:val="0"/>
          <w:sz w:val="27"/>
          <w:szCs w:val="27"/>
        </w:rPr>
        <w:lastRenderedPageBreak/>
        <w:t>出版（東京）は各自治体の教科書の採択で権限を持つ教育委員会の教育長ら１０人に数千円相当の物品を贈っていた。</w:t>
      </w:r>
    </w:p>
    <w:p w:rsidR="008B685F" w:rsidRPr="008B685F" w:rsidRDefault="008B685F" w:rsidP="008B685F">
      <w:pPr>
        <w:widowControl/>
        <w:spacing w:after="240"/>
        <w:jc w:val="left"/>
        <w:rPr>
          <w:rFonts w:ascii="メイリオ" w:eastAsia="メイリオ" w:hAnsi="メイリオ" w:cs="メイリオ"/>
          <w:color w:val="222222"/>
          <w:kern w:val="0"/>
          <w:sz w:val="27"/>
          <w:szCs w:val="27"/>
        </w:rPr>
      </w:pPr>
      <w:r w:rsidRPr="008B685F">
        <w:rPr>
          <w:rFonts w:ascii="メイリオ" w:eastAsia="メイリオ" w:hAnsi="メイリオ" w:cs="メイリオ" w:hint="eastAsia"/>
          <w:color w:val="222222"/>
          <w:kern w:val="0"/>
          <w:sz w:val="27"/>
          <w:szCs w:val="27"/>
        </w:rPr>
        <w:t xml:space="preserve">　文科省は再発防止策を今年度中をめどに定める方針。違反行為に対する処分の厳格化のほか▽水面下での営業活動の過熱化を防ぐため、検定後の採択期間中に合同説明会の開催を容認▽教員らに対し違反に当たる行為の周知▽不正行為をした会社の公表−−などを検討する。</w:t>
      </w:r>
    </w:p>
    <w:p w:rsidR="008B685F" w:rsidRPr="008B685F" w:rsidRDefault="008B685F" w:rsidP="008B685F">
      <w:pPr>
        <w:widowControl/>
        <w:spacing w:after="240"/>
        <w:jc w:val="left"/>
        <w:rPr>
          <w:rFonts w:ascii="メイリオ" w:eastAsia="メイリオ" w:hAnsi="メイリオ" w:cs="メイリオ"/>
          <w:color w:val="222222"/>
          <w:kern w:val="0"/>
          <w:sz w:val="27"/>
          <w:szCs w:val="27"/>
        </w:rPr>
      </w:pPr>
      <w:r w:rsidRPr="008B685F">
        <w:rPr>
          <w:rFonts w:ascii="メイリオ" w:eastAsia="メイリオ" w:hAnsi="メイリオ" w:cs="メイリオ" w:hint="eastAsia"/>
          <w:color w:val="222222"/>
          <w:kern w:val="0"/>
          <w:sz w:val="27"/>
          <w:szCs w:val="27"/>
        </w:rPr>
        <w:t xml:space="preserve">　検定中の教科書を外部に見せることは静かな検定環境を維持するために文科省が規則で禁じ、採択関係者に金品を渡す行為は業界の自主ルールで禁止されている。しかし、昨年１０月に三省堂（東京）で違反行為が発覚し、文科省が各社に調査を指示していた。</w:t>
      </w:r>
    </w:p>
    <w:p w:rsidR="008B685F" w:rsidRPr="008B685F" w:rsidRDefault="008B685F" w:rsidP="008B685F">
      <w:pPr>
        <w:widowControl/>
        <w:spacing w:after="240"/>
        <w:jc w:val="left"/>
        <w:rPr>
          <w:rFonts w:ascii="メイリオ" w:eastAsia="メイリオ" w:hAnsi="メイリオ" w:cs="メイリオ"/>
          <w:color w:val="222222"/>
          <w:kern w:val="0"/>
          <w:sz w:val="27"/>
          <w:szCs w:val="27"/>
        </w:rPr>
      </w:pPr>
      <w:r w:rsidRPr="008B685F">
        <w:rPr>
          <w:rFonts w:ascii="メイリオ" w:eastAsia="メイリオ" w:hAnsi="メイリオ" w:cs="メイリオ" w:hint="eastAsia"/>
          <w:color w:val="222222"/>
          <w:kern w:val="0"/>
          <w:sz w:val="27"/>
          <w:szCs w:val="27"/>
        </w:rPr>
        <w:t xml:space="preserve">　調査対象の期間は、自主ルールが作られた０７年以降の４回の検定（０９年度と１３年度の小学校、１０年度と１４年度の中学校）。問題があった１２社は、東京書籍▽大日本図書▽開隆堂出版▽学校図書▽教育出版▽教育芸術社▽光村図書出版▽啓林館▽数研出版▽日本文教出版▽育鵬社▽三省堂。</w:t>
      </w:r>
    </w:p>
    <w:p w:rsidR="008B685F" w:rsidRPr="008B685F" w:rsidRDefault="008B685F" w:rsidP="008B685F">
      <w:pPr>
        <w:widowControl/>
        <w:spacing w:after="240"/>
        <w:jc w:val="left"/>
        <w:rPr>
          <w:rFonts w:ascii="メイリオ" w:eastAsia="メイリオ" w:hAnsi="メイリオ" w:cs="メイリオ"/>
          <w:color w:val="222222"/>
          <w:kern w:val="0"/>
          <w:sz w:val="27"/>
          <w:szCs w:val="27"/>
        </w:rPr>
      </w:pPr>
      <w:r w:rsidRPr="008B685F">
        <w:rPr>
          <w:rFonts w:ascii="メイリオ" w:eastAsia="メイリオ" w:hAnsi="メイリオ" w:cs="メイリオ" w:hint="eastAsia"/>
          <w:color w:val="222222"/>
          <w:kern w:val="0"/>
          <w:sz w:val="27"/>
          <w:szCs w:val="27"/>
        </w:rPr>
        <w:t xml:space="preserve">　不正行為に関与した教員の中には、教科書の採択に先だって各教科書の特徴をまとめる「調査員」を務めた教員もいることが分かってい</w:t>
      </w:r>
      <w:r w:rsidRPr="008B685F">
        <w:rPr>
          <w:rFonts w:ascii="メイリオ" w:eastAsia="メイリオ" w:hAnsi="メイリオ" w:cs="メイリオ" w:hint="eastAsia"/>
          <w:color w:val="222222"/>
          <w:kern w:val="0"/>
          <w:sz w:val="27"/>
          <w:szCs w:val="27"/>
        </w:rPr>
        <w:lastRenderedPageBreak/>
        <w:t>る。文科省は採択への影響の有無を各地の教育委員会を通じて調べる。</w:t>
      </w:r>
    </w:p>
    <w:p w:rsidR="008B685F" w:rsidRPr="008B685F" w:rsidRDefault="008B685F" w:rsidP="008B685F">
      <w:pPr>
        <w:widowControl/>
        <w:spacing w:after="240"/>
        <w:jc w:val="left"/>
        <w:rPr>
          <w:rFonts w:ascii="メイリオ" w:eastAsia="メイリオ" w:hAnsi="メイリオ" w:cs="メイリオ"/>
          <w:color w:val="222222"/>
          <w:kern w:val="0"/>
          <w:sz w:val="27"/>
          <w:szCs w:val="27"/>
        </w:rPr>
      </w:pPr>
      <w:r w:rsidRPr="008B685F">
        <w:rPr>
          <w:rFonts w:ascii="メイリオ" w:eastAsia="メイリオ" w:hAnsi="メイリオ" w:cs="メイリオ" w:hint="eastAsia"/>
          <w:color w:val="222222"/>
          <w:kern w:val="0"/>
          <w:sz w:val="27"/>
          <w:szCs w:val="27"/>
        </w:rPr>
        <w:t xml:space="preserve">　これとは別に、数研出版は１２、１３年度に教育長７人、教育委員３人の計１０人に歳暮や中元を贈っていた。両年度は採択する年度ではなかった。同社は取材に対し「誤解を招くことがないよう採択の年は避けた。書籍企画に対するご意見や地域の教育の現状について聞いたお礼として１件３０００〜４０００円程度の品物を贈った。ただ、最終的に受け取ってもらったかどうかは時間がたっていることもあり確認できなかった」と説明している。【三木陽介、佐々木洋】</w:t>
      </w:r>
    </w:p>
    <w:p w:rsidR="00367134" w:rsidRDefault="00FB7963"/>
    <w:sectPr w:rsidR="00367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080A"/>
    <w:multiLevelType w:val="multilevel"/>
    <w:tmpl w:val="3A0C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5F"/>
    <w:rsid w:val="00552B08"/>
    <w:rsid w:val="008B685F"/>
    <w:rsid w:val="00C276C6"/>
    <w:rsid w:val="00FB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A5B099-73FD-4CB5-AD87-68656918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517743">
      <w:bodyDiv w:val="1"/>
      <w:marLeft w:val="0"/>
      <w:marRight w:val="0"/>
      <w:marTop w:val="0"/>
      <w:marBottom w:val="0"/>
      <w:divBdr>
        <w:top w:val="none" w:sz="0" w:space="0" w:color="auto"/>
        <w:left w:val="none" w:sz="0" w:space="0" w:color="auto"/>
        <w:bottom w:val="none" w:sz="0" w:space="0" w:color="auto"/>
        <w:right w:val="none" w:sz="0" w:space="0" w:color="auto"/>
      </w:divBdr>
      <w:divsChild>
        <w:div w:id="100995527">
          <w:marLeft w:val="0"/>
          <w:marRight w:val="0"/>
          <w:marTop w:val="0"/>
          <w:marBottom w:val="90"/>
          <w:divBdr>
            <w:top w:val="none" w:sz="0" w:space="0" w:color="auto"/>
            <w:left w:val="none" w:sz="0" w:space="0" w:color="auto"/>
            <w:bottom w:val="none" w:sz="0" w:space="0" w:color="auto"/>
            <w:right w:val="none" w:sz="0" w:space="0" w:color="auto"/>
          </w:divBdr>
        </w:div>
        <w:div w:id="1467897682">
          <w:marLeft w:val="945"/>
          <w:marRight w:val="0"/>
          <w:marTop w:val="0"/>
          <w:marBottom w:val="0"/>
          <w:divBdr>
            <w:top w:val="single" w:sz="6" w:space="5" w:color="DBDBDB"/>
            <w:left w:val="none" w:sz="0" w:space="0" w:color="auto"/>
            <w:bottom w:val="none" w:sz="0" w:space="0" w:color="auto"/>
            <w:right w:val="none" w:sz="0" w:space="0" w:color="auto"/>
          </w:divBdr>
          <w:divsChild>
            <w:div w:id="73674108">
              <w:marLeft w:val="0"/>
              <w:marRight w:val="0"/>
              <w:marTop w:val="0"/>
              <w:marBottom w:val="0"/>
              <w:divBdr>
                <w:top w:val="none" w:sz="0" w:space="0" w:color="auto"/>
                <w:left w:val="none" w:sz="0" w:space="0" w:color="auto"/>
                <w:bottom w:val="none" w:sz="0" w:space="0" w:color="auto"/>
                <w:right w:val="none" w:sz="0" w:space="0" w:color="auto"/>
              </w:divBdr>
            </w:div>
            <w:div w:id="120003671">
              <w:marLeft w:val="0"/>
              <w:marRight w:val="0"/>
              <w:marTop w:val="0"/>
              <w:marBottom w:val="0"/>
              <w:divBdr>
                <w:top w:val="none" w:sz="0" w:space="0" w:color="auto"/>
                <w:left w:val="none" w:sz="0" w:space="0" w:color="auto"/>
                <w:bottom w:val="none" w:sz="0" w:space="0" w:color="auto"/>
                <w:right w:val="none" w:sz="0" w:space="0" w:color="auto"/>
              </w:divBdr>
            </w:div>
          </w:divsChild>
        </w:div>
        <w:div w:id="1564758145">
          <w:marLeft w:val="0"/>
          <w:marRight w:val="0"/>
          <w:marTop w:val="0"/>
          <w:marBottom w:val="0"/>
          <w:divBdr>
            <w:top w:val="none" w:sz="0" w:space="0" w:color="auto"/>
            <w:left w:val="none" w:sz="0" w:space="0" w:color="auto"/>
            <w:bottom w:val="none" w:sz="0" w:space="0" w:color="auto"/>
            <w:right w:val="none" w:sz="0" w:space="0" w:color="auto"/>
          </w:divBdr>
          <w:divsChild>
            <w:div w:id="1992976470">
              <w:marLeft w:val="-945"/>
              <w:marRight w:val="180"/>
              <w:marTop w:val="0"/>
              <w:marBottom w:val="90"/>
              <w:divBdr>
                <w:top w:val="none" w:sz="0" w:space="0" w:color="auto"/>
                <w:left w:val="none" w:sz="0" w:space="0" w:color="auto"/>
                <w:bottom w:val="none" w:sz="0" w:space="0" w:color="auto"/>
                <w:right w:val="none" w:sz="0" w:space="0" w:color="auto"/>
              </w:divBdr>
              <w:divsChild>
                <w:div w:id="2478823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ainichi.jp/ch151283341i/%E6%A4%9C%E5%AE%9A%E4%B8%AD%E6%95%99%E7%A7%91%E6%9B%B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文教大学学園</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wakei</dc:creator>
  <cp:keywords/>
  <dc:description/>
  <cp:lastModifiedBy>wakei</cp:lastModifiedBy>
  <cp:revision>2</cp:revision>
  <dcterms:created xsi:type="dcterms:W3CDTF">2016-01-22T20:26:00Z</dcterms:created>
  <dcterms:modified xsi:type="dcterms:W3CDTF">2016-04-13T11:41:00Z</dcterms:modified>
</cp:coreProperties>
</file>